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2127"/>
        <w:gridCol w:w="283"/>
        <w:gridCol w:w="1627"/>
        <w:gridCol w:w="1424"/>
        <w:gridCol w:w="1109"/>
        <w:gridCol w:w="2147"/>
        <w:gridCol w:w="1029"/>
      </w:tblGrid>
      <w:tr w:rsidR="00C845E8" w:rsidRPr="00C845E8" w:rsidTr="00C845E8">
        <w:trPr>
          <w:trHeight w:val="255"/>
        </w:trPr>
        <w:tc>
          <w:tcPr>
            <w:tcW w:w="1134"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Level</w:t>
            </w:r>
          </w:p>
        </w:tc>
        <w:tc>
          <w:tcPr>
            <w:tcW w:w="2127"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3051"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Kabupaten Ketapang</w:t>
            </w:r>
          </w:p>
        </w:tc>
        <w:tc>
          <w:tcPr>
            <w:tcW w:w="1109"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2147"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1029"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3261"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3051"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E. Kapasitas masyarakat Bisnis</w:t>
            </w:r>
          </w:p>
        </w:tc>
        <w:tc>
          <w:tcPr>
            <w:tcW w:w="1109"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2147"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1029"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1134"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2147"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029"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3544" w:type="dxa"/>
            <w:gridSpan w:val="3"/>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Isu dalam PGA REDD+</w:t>
            </w:r>
          </w:p>
        </w:tc>
        <w:tc>
          <w:tcPr>
            <w:tcW w:w="6307" w:type="dxa"/>
            <w:gridSpan w:val="4"/>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xml:space="preserve">:  I. Perencanaan Kehutanan dan Tata Ruang </w:t>
            </w:r>
          </w:p>
        </w:tc>
        <w:tc>
          <w:tcPr>
            <w:tcW w:w="1029"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600"/>
        </w:trPr>
        <w:tc>
          <w:tcPr>
            <w:tcW w:w="3261"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C845E8" w:rsidRPr="00C845E8" w:rsidTr="00C845E8">
        <w:trPr>
          <w:trHeight w:val="255"/>
        </w:trPr>
        <w:tc>
          <w:tcPr>
            <w:tcW w:w="3261"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C845E8">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ook w:val="04A0"/>
      </w:tblPr>
      <w:tblGrid>
        <w:gridCol w:w="749"/>
        <w:gridCol w:w="1425"/>
        <w:gridCol w:w="1547"/>
        <w:gridCol w:w="1125"/>
        <w:gridCol w:w="1690"/>
        <w:gridCol w:w="1070"/>
        <w:gridCol w:w="1899"/>
        <w:gridCol w:w="1380"/>
      </w:tblGrid>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single" w:sz="4" w:space="0" w:color="auto"/>
              <w:left w:val="nil"/>
              <w:bottom w:val="nil"/>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510"/>
        </w:trPr>
        <w:tc>
          <w:tcPr>
            <w:tcW w:w="735" w:type="dxa"/>
            <w:vMerge w:val="restart"/>
            <w:tcBorders>
              <w:top w:val="nil"/>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EIa1</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50" w:type="dxa"/>
            <w:vMerge w:val="restart"/>
            <w:tcBorders>
              <w:top w:val="nil"/>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Menurut saya mereka yang hadir sedikit.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2</w:t>
            </w:r>
          </w:p>
        </w:tc>
      </w:tr>
      <w:tr w:rsidR="00C845E8" w:rsidRPr="00C845E8" w:rsidTr="00C845E8">
        <w:trPr>
          <w:trHeight w:val="255"/>
        </w:trPr>
        <w:tc>
          <w:tcPr>
            <w:tcW w:w="735" w:type="dxa"/>
            <w:vMerge/>
            <w:tcBorders>
              <w:top w:val="nil"/>
              <w:left w:val="single" w:sz="4" w:space="0" w:color="auto"/>
              <w:bottom w:val="single" w:sz="4" w:space="0" w:color="auto"/>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auto"/>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PU</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1335"/>
        </w:trPr>
        <w:tc>
          <w:tcPr>
            <w:tcW w:w="735" w:type="dxa"/>
            <w:vMerge/>
            <w:tcBorders>
              <w:top w:val="nil"/>
              <w:left w:val="single" w:sz="4" w:space="0" w:color="auto"/>
              <w:bottom w:val="single" w:sz="4" w:space="0" w:color="auto"/>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auto"/>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510"/>
        </w:trPr>
        <w:tc>
          <w:tcPr>
            <w:tcW w:w="735" w:type="dxa"/>
            <w:vMerge w:val="restart"/>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EIa2</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Materi yang disampaikan dalam pertemuan pembahasan perencanaan kehutanan</w:t>
            </w:r>
          </w:p>
        </w:tc>
        <w:tc>
          <w:tcPr>
            <w:tcW w:w="1550" w:type="dxa"/>
            <w:vMerge w:val="restart"/>
            <w:tcBorders>
              <w:top w:val="nil"/>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Tentunya mereka punya kemampuan itu.</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3</w:t>
            </w:r>
          </w:p>
        </w:tc>
      </w:tr>
      <w:tr w:rsidR="00C845E8" w:rsidRPr="00C845E8" w:rsidTr="00C845E8">
        <w:trPr>
          <w:trHeight w:val="495"/>
        </w:trPr>
        <w:tc>
          <w:tcPr>
            <w:tcW w:w="735" w:type="dxa"/>
            <w:vMerge/>
            <w:tcBorders>
              <w:top w:val="nil"/>
              <w:left w:val="single" w:sz="4" w:space="0" w:color="auto"/>
              <w:bottom w:val="single" w:sz="4" w:space="0" w:color="auto"/>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auto"/>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PU</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r>
      <w:tr w:rsidR="00C845E8" w:rsidRPr="00C845E8" w:rsidTr="00C845E8">
        <w:trPr>
          <w:trHeight w:val="1155"/>
        </w:trPr>
        <w:tc>
          <w:tcPr>
            <w:tcW w:w="735" w:type="dxa"/>
            <w:vMerge/>
            <w:tcBorders>
              <w:top w:val="nil"/>
              <w:left w:val="single" w:sz="4" w:space="0" w:color="auto"/>
              <w:bottom w:val="single" w:sz="4" w:space="0" w:color="auto"/>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auto"/>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600"/>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C845E8">
              <w:rPr>
                <w:rFonts w:ascii="Times New Roman" w:eastAsia="Times New Roman" w:hAnsi="Times New Roman" w:cs="Times New Roman"/>
                <w:b/>
                <w:bCs/>
                <w:color w:val="000000"/>
                <w:sz w:val="20"/>
                <w:szCs w:val="20"/>
                <w:lang w:eastAsia="id-ID"/>
              </w:rPr>
              <w:br/>
              <w:t xml:space="preserve">       perencanaan wilayah dan kehutanan</w:t>
            </w:r>
            <w:r w:rsidRPr="00C845E8">
              <w:rPr>
                <w:rFonts w:ascii="Times New Roman" w:eastAsia="Times New Roman" w:hAnsi="Times New Roman" w:cs="Times New Roman"/>
                <w:b/>
                <w:bCs/>
                <w:color w:val="000000"/>
                <w:sz w:val="20"/>
                <w:szCs w:val="20"/>
                <w:lang w:eastAsia="id-ID"/>
              </w:rPr>
              <w:br/>
            </w: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Wawancara – 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176" w:type="dxa"/>
            <w:gridSpan w:val="5"/>
            <w:tcBorders>
              <w:top w:val="nil"/>
              <w:left w:val="nil"/>
              <w:bottom w:val="single" w:sz="4" w:space="0" w:color="auto"/>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Asosiasi Pengusaha (Hutan, Sawit, Tambang)</w:t>
            </w: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2040"/>
        </w:trPr>
        <w:tc>
          <w:tcPr>
            <w:tcW w:w="735" w:type="dxa"/>
            <w:tcBorders>
              <w:top w:val="nil"/>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EIb1</w:t>
            </w:r>
          </w:p>
        </w:tc>
        <w:tc>
          <w:tcPr>
            <w:tcW w:w="1424" w:type="dxa"/>
            <w:tcBorders>
              <w:top w:val="nil"/>
              <w:left w:val="nil"/>
              <w:bottom w:val="nil"/>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Apakah aktor-aktor utama kalangan bisnis yang berpartisipasi mengetahui perbedaaan antara kawasan hutan lindung dan budidaya </w:t>
            </w:r>
            <w:r w:rsidRPr="00C845E8">
              <w:rPr>
                <w:rFonts w:ascii="Times New Roman" w:eastAsia="Times New Roman" w:hAnsi="Times New Roman" w:cs="Times New Roman"/>
                <w:color w:val="000000"/>
                <w:sz w:val="20"/>
                <w:szCs w:val="20"/>
                <w:lang w:eastAsia="id-ID"/>
              </w:rPr>
              <w:lastRenderedPageBreak/>
              <w:t>dan status kawasannya  dalam perencanaan wilayah</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lastRenderedPageBreak/>
              <w:t>Asosiasi Pengusaha</w:t>
            </w:r>
          </w:p>
        </w:tc>
        <w:tc>
          <w:tcPr>
            <w:tcW w:w="1693"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1275"/>
        </w:trPr>
        <w:tc>
          <w:tcPr>
            <w:tcW w:w="735" w:type="dxa"/>
            <w:tcBorders>
              <w:top w:val="nil"/>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lastRenderedPageBreak/>
              <w:t>EIb2</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Wawancara - 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176" w:type="dxa"/>
            <w:gridSpan w:val="5"/>
            <w:tcBorders>
              <w:top w:val="nil"/>
              <w:left w:val="nil"/>
              <w:bottom w:val="single" w:sz="4" w:space="0" w:color="auto"/>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Asosiasi Pengusaha (Hutan, Sawit, Tambang)</w:t>
            </w: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1020"/>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EIc1</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Prosedur penyampaian hasil atau proses partisipasi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Prosedur penyampaian hasil atau proses partisipasi sudah memadai?</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765"/>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EIc2</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Isi laporan hasil atau proses partisipasi</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1020"/>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EIc3</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Forum penyampaian hasil atau proses partisipasi</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Forum penyampaian hasil atau proses partisipasi sudah memada i?</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1275"/>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EIc4</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Penetapan peserta forum penyampaian hasil atau proses partisipasi</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1020"/>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EIc5</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Mekanisme penyampaian masukan dari peserta forum</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Mekanisme penyampaian masukan dari peserta forum sudah memadai ?</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3709" w:type="dxa"/>
            <w:gridSpan w:val="3"/>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lastRenderedPageBreak/>
              <w:t>Isu dalam PGA REDD+</w:t>
            </w:r>
          </w:p>
        </w:tc>
        <w:tc>
          <w:tcPr>
            <w:tcW w:w="5794" w:type="dxa"/>
            <w:gridSpan w:val="4"/>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 Dokumen peraturan perusahaan yang mengatur pelaksanaan PADIATAPA</w:t>
            </w: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Wawancara - 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176" w:type="dxa"/>
            <w:gridSpan w:val="5"/>
            <w:tcBorders>
              <w:top w:val="nil"/>
              <w:left w:val="nil"/>
              <w:bottom w:val="single" w:sz="4" w:space="0" w:color="auto"/>
              <w:right w:val="nil"/>
            </w:tcBorders>
            <w:shd w:val="clear" w:color="auto" w:fill="auto"/>
            <w:noWrap/>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Pelaksana PADIATAPA(Perusahaan: Hutan, Sawit, Tambang; LSM)</w:t>
            </w: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nil"/>
              <w:left w:val="nil"/>
              <w:bottom w:val="nil"/>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1830"/>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EIIa1</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Mekanisme pengumpulan data</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Mekanisme pengumpulan data sudah memadai?</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paham soal ini, tapi kalau ini dijalankan sesuai dengan prosedur dan aturan yang berlaku saya kira tidak akan pernah ada konflik yang timbul. Kenyataan sekarang kan banyak konflik yang timbul antara perusahaan dan masyarakat.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r>
      <w:tr w:rsidR="00C845E8" w:rsidRPr="00C845E8" w:rsidTr="00C845E8">
        <w:trPr>
          <w:trHeight w:val="1275"/>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Dalam melakukan pengumpulan data, tahapan yang kita lakukan sangat terstruktur sesuai dengan tata cara yang ada. Jadi tidak bisa sembarangan.</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4</w:t>
            </w:r>
          </w:p>
        </w:tc>
      </w:tr>
      <w:tr w:rsidR="00C845E8" w:rsidRPr="00C845E8" w:rsidTr="00C845E8">
        <w:trPr>
          <w:trHeight w:val="1200"/>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EIIa2</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Kelengkapan materi untuk permintaan persetujuan</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Kelengkapan materi untuk permintaan persetujuan sudah memadai?</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mengetahui dan tidak mempunyai data mengenai hal tersebut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r>
      <w:tr w:rsidR="00C845E8" w:rsidRPr="00C845E8" w:rsidTr="00C845E8">
        <w:trPr>
          <w:trHeight w:val="510"/>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harus semua sesuai tata cara, termasuk kelengkapannya.</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3</w:t>
            </w:r>
          </w:p>
        </w:tc>
      </w:tr>
      <w:tr w:rsidR="00C845E8" w:rsidRPr="00C845E8" w:rsidTr="00C845E8">
        <w:trPr>
          <w:trHeight w:val="900"/>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EIIa3</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Mekanisme penetapan fasilitator </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Mekanisme penetapan fasilitator sudah memadai?</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mengetahui dan tidak mempunyai data mengenai hal tersebut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r>
      <w:tr w:rsidR="00C845E8" w:rsidRPr="00C845E8" w:rsidTr="00C845E8">
        <w:trPr>
          <w:trHeight w:val="765"/>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Yang jelas harus orang yang cakap dan ahli untuk memfasilitasi pekerjaan tersebut.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3</w:t>
            </w:r>
          </w:p>
        </w:tc>
      </w:tr>
      <w:tr w:rsidR="00C845E8" w:rsidRPr="00C845E8" w:rsidTr="00C845E8">
        <w:trPr>
          <w:trHeight w:val="1200"/>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EIIa4</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Proses permintaan persetujuan dari masyarakat</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Proses permintaan persetu-juan dari masyarakat sudah memadai?</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mengetahui dan tidak mempunyai data mengenai hal tersebut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r>
      <w:tr w:rsidR="00C845E8" w:rsidRPr="00C845E8" w:rsidTr="00C845E8">
        <w:trPr>
          <w:trHeight w:val="765"/>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Harus sesuai dengan tata cara, seperti tadi yang saya katakan. meliputi semuanya.</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3</w:t>
            </w:r>
          </w:p>
        </w:tc>
      </w:tr>
      <w:tr w:rsidR="00C845E8" w:rsidRPr="00C845E8" w:rsidTr="00C845E8">
        <w:trPr>
          <w:trHeight w:val="1200"/>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EIIa5</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Mekanisme pengaduan dalam kerangka PADIATAPA</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Apakah Mekanisme pengaduan dalam kerangka PADIATAPA </w:t>
            </w:r>
            <w:r w:rsidRPr="00C845E8">
              <w:rPr>
                <w:rFonts w:ascii="Times New Roman" w:eastAsia="Times New Roman" w:hAnsi="Times New Roman" w:cs="Times New Roman"/>
                <w:color w:val="000000"/>
                <w:sz w:val="20"/>
                <w:szCs w:val="20"/>
                <w:lang w:eastAsia="id-ID"/>
              </w:rPr>
              <w:lastRenderedPageBreak/>
              <w:t>sudah memadai?</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lastRenderedPageBreak/>
              <w:t>LSM</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mengetahui dan tidak mempunyai data mengenai hal tersebut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r>
      <w:tr w:rsidR="00C845E8" w:rsidRPr="00C845E8" w:rsidTr="00C845E8">
        <w:trPr>
          <w:trHeight w:val="510"/>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Termasuk pengaduan juga saya kira sudah diatur</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3</w:t>
            </w:r>
          </w:p>
        </w:tc>
      </w:tr>
      <w:tr w:rsidR="00C845E8" w:rsidRPr="00C845E8" w:rsidTr="00C845E8">
        <w:trPr>
          <w:trHeight w:val="1200"/>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lastRenderedPageBreak/>
              <w:t>EIIa6</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Monitoring pelaksanaan permintaan persetujuan</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Monitoring pelaksanaan permintaan persetujuan sudah memadai?</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mengetahui dan tidak mempunyai data mengenai hal tersebut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r>
      <w:tr w:rsidR="00C845E8" w:rsidRPr="00C845E8" w:rsidTr="00C845E8">
        <w:trPr>
          <w:trHeight w:val="255"/>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Termasuk monitoring juga</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4</w:t>
            </w:r>
          </w:p>
        </w:tc>
      </w:tr>
      <w:tr w:rsidR="00C845E8" w:rsidRPr="00C845E8" w:rsidTr="00C845E8">
        <w:trPr>
          <w:trHeight w:val="900"/>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EIIa7</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Mekanisme tindak lanjut hasil PADIATAPA</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Mekanisme tindak lanjut hasil PADIATAPA sudah memadai?</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mengetahui dan tidak mempunyai data mengenai hal tersebut</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r>
      <w:tr w:rsidR="00C845E8" w:rsidRPr="00C845E8" w:rsidTr="00C845E8">
        <w:trPr>
          <w:trHeight w:val="1020"/>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Saya kira bagian ini juga hal yang penting dalam tata cara dalam PADIATAPA, tindak lanjut harus diperhatikan</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4</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Wawancara - 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176" w:type="dxa"/>
            <w:gridSpan w:val="5"/>
            <w:tcBorders>
              <w:top w:val="nil"/>
              <w:left w:val="nil"/>
              <w:bottom w:val="single" w:sz="4" w:space="0" w:color="auto"/>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xml:space="preserve">: Laporan keuangan Perusahaan (Hutan, Sawit, Tambang) </w:t>
            </w: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nil"/>
              <w:left w:val="nil"/>
              <w:bottom w:val="nil"/>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1725"/>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EIIb1</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Dokumen tidak diperoleh</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single" w:sz="4" w:space="0" w:color="auto"/>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Jelaslah dana ini harus disiapkan oleh kami. karena ini merupakan bagian terpenting dalam operasional perusahaan berjalan dengan baik.</w:t>
            </w:r>
          </w:p>
        </w:tc>
        <w:tc>
          <w:tcPr>
            <w:tcW w:w="1382" w:type="dxa"/>
            <w:tcBorders>
              <w:top w:val="nil"/>
              <w:left w:val="nil"/>
              <w:bottom w:val="single" w:sz="4" w:space="0" w:color="auto"/>
              <w:right w:val="single" w:sz="4" w:space="0" w:color="auto"/>
            </w:tcBorders>
            <w:shd w:val="clear" w:color="000000" w:fill="000000"/>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4</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3709" w:type="dxa"/>
            <w:gridSpan w:val="3"/>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Isu dalam PGA REDD+</w:t>
            </w:r>
          </w:p>
        </w:tc>
        <w:tc>
          <w:tcPr>
            <w:tcW w:w="5794" w:type="dxa"/>
            <w:gridSpan w:val="4"/>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 Mekanisme penetapan perwakilan bisnis dalam lembaga multipihak</w:t>
            </w: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176" w:type="dxa"/>
            <w:gridSpan w:val="5"/>
            <w:tcBorders>
              <w:top w:val="nil"/>
              <w:left w:val="nil"/>
              <w:bottom w:val="single" w:sz="4" w:space="0" w:color="auto"/>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xml:space="preserve">: Pengurus-isu keterwakilan gender </w:t>
            </w: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1275"/>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EIIIa1</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765"/>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EIIIa2</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Mekanisme pemilihan wakil sudah memadai?</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1020"/>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lastRenderedPageBreak/>
              <w:t>EIIIa3</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Forum pemilihan wakil  dalam lembaga multipihak sudah memadai?</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3709" w:type="dxa"/>
            <w:gridSpan w:val="3"/>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Isu dalam PGA REDD+</w:t>
            </w:r>
          </w:p>
        </w:tc>
        <w:tc>
          <w:tcPr>
            <w:tcW w:w="5794" w:type="dxa"/>
            <w:gridSpan w:val="4"/>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176" w:type="dxa"/>
            <w:gridSpan w:val="5"/>
            <w:tcBorders>
              <w:top w:val="nil"/>
              <w:left w:val="nil"/>
              <w:bottom w:val="single" w:sz="4" w:space="0" w:color="auto"/>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Lembaga Ekolabel Indonesia</w:t>
            </w: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765"/>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EIVa1</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Jumlah perusahaan yang menja-lankan prinsip-prinsip SFM</w:t>
            </w:r>
          </w:p>
        </w:tc>
        <w:tc>
          <w:tcPr>
            <w:tcW w:w="1550"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101"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693"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07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928"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3709" w:type="dxa"/>
            <w:gridSpan w:val="3"/>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Isu dalam PGA REDD+</w:t>
            </w:r>
          </w:p>
        </w:tc>
        <w:tc>
          <w:tcPr>
            <w:tcW w:w="5794" w:type="dxa"/>
            <w:gridSpan w:val="4"/>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510"/>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C845E8" w:rsidRPr="00C845E8" w:rsidTr="00C845E8">
        <w:trPr>
          <w:trHeight w:val="390"/>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Wawancara - 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5794" w:type="dxa"/>
            <w:gridSpan w:val="4"/>
            <w:tcBorders>
              <w:top w:val="nil"/>
              <w:left w:val="nil"/>
              <w:bottom w:val="nil"/>
              <w:right w:val="nil"/>
            </w:tcBorders>
            <w:shd w:val="clear" w:color="auto" w:fill="auto"/>
            <w:noWrap/>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Pelaksana PADIATAPA(Perusahaan: Hutan, Sawit, Tambang; LSM)</w:t>
            </w: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single" w:sz="4" w:space="0" w:color="auto"/>
              <w:left w:val="nil"/>
              <w:bottom w:val="nil"/>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1020"/>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EVa1</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Aturan Tertulis</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Aturan dalam bentuk Tertulis?</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Dokumen tidak diperoleh</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Semua pelaksanaan kegiatan perusahaan pastinya ada aturannya. Termasuk kegiatan yang tadi disebutkan.</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3</w:t>
            </w:r>
          </w:p>
        </w:tc>
      </w:tr>
      <w:tr w:rsidR="00C845E8" w:rsidRPr="00C845E8" w:rsidTr="00C845E8">
        <w:trPr>
          <w:trHeight w:val="1020"/>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EVa2</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Dokumen tidak diperoleh</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Tentunya harus ada</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3</w:t>
            </w:r>
          </w:p>
        </w:tc>
      </w:tr>
      <w:tr w:rsidR="00C845E8" w:rsidRPr="00C845E8" w:rsidTr="00C845E8">
        <w:trPr>
          <w:trHeight w:val="1275"/>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EVa3</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Bentuk sanksi terhadap staf yang melanggar aturan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Dokumen tidak diperoleh</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Ini dilihat dari tingkat kesalahan yang dibuat. Sangsi terberat yang jelas dilakukannya PHK.</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3</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570"/>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baik di lokasi assesmen </w:t>
            </w: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Wawancara - 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176" w:type="dxa"/>
            <w:gridSpan w:val="5"/>
            <w:tcBorders>
              <w:top w:val="nil"/>
              <w:left w:val="nil"/>
              <w:bottom w:val="single" w:sz="4" w:space="0" w:color="auto"/>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Perusahaan (Biro Hukum)</w:t>
            </w: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lastRenderedPageBreak/>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1785"/>
        </w:trPr>
        <w:tc>
          <w:tcPr>
            <w:tcW w:w="735" w:type="dxa"/>
            <w:tcBorders>
              <w:top w:val="nil"/>
              <w:left w:val="single" w:sz="4" w:space="0" w:color="auto"/>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EVb1</w:t>
            </w:r>
          </w:p>
        </w:tc>
        <w:tc>
          <w:tcPr>
            <w:tcW w:w="1424"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550"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101" w:type="dxa"/>
            <w:tcBorders>
              <w:top w:val="nil"/>
              <w:left w:val="nil"/>
              <w:bottom w:val="single" w:sz="4" w:space="0" w:color="auto"/>
              <w:right w:val="single" w:sz="4" w:space="0" w:color="auto"/>
            </w:tcBorders>
            <w:shd w:val="clear" w:color="000000" w:fill="FFFF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000000" w:fill="FFFF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072" w:type="dxa"/>
            <w:tcBorders>
              <w:top w:val="nil"/>
              <w:left w:val="nil"/>
              <w:bottom w:val="single" w:sz="4" w:space="0" w:color="auto"/>
              <w:right w:val="single" w:sz="4" w:space="0" w:color="auto"/>
            </w:tcBorders>
            <w:shd w:val="clear" w:color="000000" w:fill="FFFF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928" w:type="dxa"/>
            <w:tcBorders>
              <w:top w:val="nil"/>
              <w:left w:val="nil"/>
              <w:bottom w:val="single" w:sz="4" w:space="0" w:color="auto"/>
              <w:right w:val="single" w:sz="4" w:space="0" w:color="auto"/>
            </w:tcBorders>
            <w:shd w:val="clear" w:color="000000" w:fill="FFFF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FFF00"/>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255"/>
        </w:trPr>
        <w:tc>
          <w:tcPr>
            <w:tcW w:w="3709" w:type="dxa"/>
            <w:gridSpan w:val="3"/>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Isu dalam PGA REDD+</w:t>
            </w:r>
          </w:p>
        </w:tc>
        <w:tc>
          <w:tcPr>
            <w:tcW w:w="5794" w:type="dxa"/>
            <w:gridSpan w:val="4"/>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5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C845E8" w:rsidRPr="00C845E8" w:rsidTr="00C845E8">
        <w:trPr>
          <w:trHeight w:val="31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Wawancara - 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5794" w:type="dxa"/>
            <w:gridSpan w:val="4"/>
            <w:tcBorders>
              <w:top w:val="nil"/>
              <w:left w:val="nil"/>
              <w:bottom w:val="nil"/>
              <w:right w:val="nil"/>
            </w:tcBorders>
            <w:shd w:val="clear" w:color="auto" w:fill="auto"/>
            <w:noWrap/>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Aturan yang dimiliki Satgas REDD+ dalam melibatkan para pihak</w:t>
            </w:r>
            <w:r w:rsidRPr="00C845E8">
              <w:rPr>
                <w:rFonts w:ascii="Times New Roman" w:eastAsia="Times New Roman" w:hAnsi="Times New Roman" w:cs="Times New Roman"/>
                <w:b/>
                <w:bCs/>
                <w:color w:val="000000"/>
                <w:sz w:val="20"/>
                <w:szCs w:val="20"/>
                <w:lang w:eastAsia="id-ID"/>
              </w:rPr>
              <w:br/>
            </w:r>
            <w:r w:rsidRPr="00C845E8">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255"/>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EVIa1</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Ketersediaan dokumen yang menyatakan keberadaan representasi bisnis dalam pengembangan infrastruktur REDD+</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terdapat  dokumen yang menyatakan keberadaan represen-tasi bisnis dalam pengembangan infrastruktur REDD+?</w:t>
            </w:r>
          </w:p>
        </w:tc>
        <w:tc>
          <w:tcPr>
            <w:tcW w:w="1101" w:type="dxa"/>
            <w:tcBorders>
              <w:top w:val="nil"/>
              <w:left w:val="nil"/>
              <w:bottom w:val="single" w:sz="4" w:space="0" w:color="auto"/>
              <w:right w:val="single" w:sz="4" w:space="0" w:color="auto"/>
            </w:tcBorders>
            <w:shd w:val="clear" w:color="000000" w:fill="F2DDDC"/>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Satgas REDD+</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510"/>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765"/>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Dokumen tidak diperoleh</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begitu tahu detail soal ini, tapi mungkin ada, hanya saja tidak begitu lengkap.</w:t>
            </w:r>
          </w:p>
        </w:tc>
        <w:tc>
          <w:tcPr>
            <w:tcW w:w="1382"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2</w:t>
            </w:r>
          </w:p>
        </w:tc>
      </w:tr>
      <w:tr w:rsidR="00C845E8" w:rsidRPr="00C845E8" w:rsidTr="00C845E8">
        <w:trPr>
          <w:trHeight w:val="255"/>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EVIa2</w:t>
            </w:r>
          </w:p>
        </w:tc>
        <w:tc>
          <w:tcPr>
            <w:tcW w:w="1424"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Aturan yang dimiliki Satgas REDD+ dalam melibatkan para pihak</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101" w:type="dxa"/>
            <w:tcBorders>
              <w:top w:val="nil"/>
              <w:left w:val="nil"/>
              <w:bottom w:val="single" w:sz="4" w:space="0" w:color="auto"/>
              <w:right w:val="single" w:sz="4" w:space="0" w:color="auto"/>
            </w:tcBorders>
            <w:shd w:val="clear" w:color="000000" w:fill="F2DDDC"/>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Satgas REDD+</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510"/>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255"/>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Tidak ada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Informan tidak menegtahui</w:t>
            </w:r>
          </w:p>
        </w:tc>
        <w:tc>
          <w:tcPr>
            <w:tcW w:w="1382" w:type="dxa"/>
            <w:tcBorders>
              <w:top w:val="nil"/>
              <w:left w:val="nil"/>
              <w:bottom w:val="single" w:sz="4" w:space="0" w:color="auto"/>
              <w:right w:val="single" w:sz="4" w:space="0" w:color="auto"/>
            </w:tcBorders>
            <w:shd w:val="clear" w:color="000000" w:fill="FFFFFF"/>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1</w:t>
            </w:r>
          </w:p>
        </w:tc>
      </w:tr>
      <w:tr w:rsidR="00C845E8" w:rsidRPr="00C845E8" w:rsidTr="00C845E8">
        <w:trPr>
          <w:trHeight w:val="255"/>
        </w:trPr>
        <w:tc>
          <w:tcPr>
            <w:tcW w:w="735"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424"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550"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c>
          <w:tcPr>
            <w:tcW w:w="1928" w:type="dxa"/>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p>
        </w:tc>
      </w:tr>
      <w:tr w:rsidR="00C845E8" w:rsidRPr="00C845E8" w:rsidTr="00C845E8">
        <w:trPr>
          <w:trHeight w:val="360"/>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Indikator</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7176" w:type="dxa"/>
            <w:gridSpan w:val="5"/>
            <w:tcBorders>
              <w:top w:val="nil"/>
              <w:left w:val="nil"/>
              <w:bottom w:val="nil"/>
              <w:right w:val="nil"/>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b. Tingkat komitmen kalangan bisnis mendukung pelaksanaan REDD+</w:t>
            </w:r>
          </w:p>
        </w:tc>
      </w:tr>
      <w:tr w:rsidR="00C845E8" w:rsidRPr="00C845E8" w:rsidTr="00C845E8">
        <w:trPr>
          <w:trHeight w:val="255"/>
        </w:trPr>
        <w:tc>
          <w:tcPr>
            <w:tcW w:w="2159" w:type="dxa"/>
            <w:gridSpan w:val="2"/>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informasi</w:t>
            </w:r>
          </w:p>
        </w:tc>
        <w:tc>
          <w:tcPr>
            <w:tcW w:w="1550" w:type="dxa"/>
            <w:tcBorders>
              <w:top w:val="nil"/>
              <w:left w:val="nil"/>
              <w:bottom w:val="nil"/>
              <w:right w:val="nil"/>
            </w:tcBorders>
            <w:shd w:val="clear" w:color="auto" w:fill="auto"/>
            <w:noWrap/>
            <w:hideMark/>
          </w:tcPr>
          <w:p w:rsidR="00C845E8" w:rsidRPr="00C845E8" w:rsidRDefault="00C845E8" w:rsidP="00C845E8">
            <w:pPr>
              <w:spacing w:after="0" w:line="240" w:lineRule="auto"/>
              <w:rPr>
                <w:rFonts w:ascii="Times New Roman" w:eastAsia="Times New Roman" w:hAnsi="Times New Roman" w:cs="Times New Roman"/>
                <w:b/>
                <w:bCs/>
                <w:color w:val="000000"/>
                <w:sz w:val="20"/>
                <w:szCs w:val="20"/>
                <w:lang w:eastAsia="id-ID"/>
              </w:rPr>
            </w:pPr>
          </w:p>
        </w:tc>
        <w:tc>
          <w:tcPr>
            <w:tcW w:w="7176" w:type="dxa"/>
            <w:gridSpan w:val="5"/>
            <w:tcBorders>
              <w:top w:val="nil"/>
              <w:left w:val="nil"/>
              <w:bottom w:val="single" w:sz="4" w:space="0" w:color="auto"/>
              <w:right w:val="nil"/>
            </w:tcBorders>
            <w:shd w:val="clear" w:color="auto" w:fill="auto"/>
            <w:noWrap/>
            <w:hideMark/>
          </w:tcPr>
          <w:p w:rsidR="00C845E8" w:rsidRPr="00C845E8" w:rsidRDefault="00C845E8" w:rsidP="00C845E8">
            <w:pPr>
              <w:spacing w:after="240" w:line="240" w:lineRule="auto"/>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 Asosiasi Pengusaha, Perusahaan</w:t>
            </w:r>
          </w:p>
        </w:tc>
      </w:tr>
      <w:tr w:rsidR="00C845E8" w:rsidRPr="00C845E8" w:rsidTr="00C845E8">
        <w:trPr>
          <w:trHeight w:val="510"/>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Kode</w:t>
            </w:r>
          </w:p>
        </w:tc>
        <w:tc>
          <w:tcPr>
            <w:tcW w:w="1424"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Panduan Analisis Dokumen</w:t>
            </w:r>
          </w:p>
        </w:tc>
        <w:tc>
          <w:tcPr>
            <w:tcW w:w="1550"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Pertanyaan Wawancara</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Dokumen</w:t>
            </w:r>
          </w:p>
        </w:tc>
        <w:tc>
          <w:tcPr>
            <w:tcW w:w="1928"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b/>
                <w:bCs/>
                <w:color w:val="000000"/>
                <w:sz w:val="20"/>
                <w:szCs w:val="20"/>
                <w:lang w:eastAsia="id-ID"/>
              </w:rPr>
            </w:pPr>
            <w:r w:rsidRPr="00C845E8">
              <w:rPr>
                <w:rFonts w:ascii="Times New Roman" w:eastAsia="Times New Roman" w:hAnsi="Times New Roman" w:cs="Times New Roman"/>
                <w:b/>
                <w:bCs/>
                <w:color w:val="000000"/>
                <w:sz w:val="20"/>
                <w:szCs w:val="20"/>
                <w:lang w:eastAsia="id-ID"/>
              </w:rPr>
              <w:t>Kategori Data Wawancara</w:t>
            </w:r>
          </w:p>
        </w:tc>
      </w:tr>
      <w:tr w:rsidR="00C845E8" w:rsidRPr="00C845E8" w:rsidTr="00C845E8">
        <w:trPr>
          <w:trHeight w:val="690"/>
        </w:trPr>
        <w:tc>
          <w:tcPr>
            <w:tcW w:w="735"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EVIb1</w:t>
            </w:r>
          </w:p>
        </w:tc>
        <w:tc>
          <w:tcPr>
            <w:tcW w:w="1424" w:type="dxa"/>
            <w:vMerge w:val="restart"/>
            <w:tcBorders>
              <w:top w:val="nil"/>
              <w:left w:val="single" w:sz="4" w:space="0" w:color="auto"/>
              <w:bottom w:val="single" w:sz="4" w:space="0" w:color="000000"/>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w:t>
            </w:r>
          </w:p>
        </w:tc>
        <w:tc>
          <w:tcPr>
            <w:tcW w:w="1550" w:type="dxa"/>
            <w:vMerge w:val="restart"/>
            <w:tcBorders>
              <w:top w:val="nil"/>
              <w:left w:val="single" w:sz="4" w:space="0" w:color="auto"/>
              <w:bottom w:val="single" w:sz="4" w:space="0" w:color="000000"/>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101"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nil"/>
              <w:left w:val="nil"/>
              <w:bottom w:val="nil"/>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r>
      <w:tr w:rsidR="00C845E8" w:rsidRPr="00C845E8" w:rsidTr="00C845E8">
        <w:trPr>
          <w:trHeight w:val="1275"/>
        </w:trPr>
        <w:tc>
          <w:tcPr>
            <w:tcW w:w="735"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424"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550" w:type="dxa"/>
            <w:vMerge/>
            <w:tcBorders>
              <w:top w:val="nil"/>
              <w:left w:val="single" w:sz="4" w:space="0" w:color="auto"/>
              <w:bottom w:val="single" w:sz="4" w:space="0" w:color="000000"/>
              <w:right w:val="single" w:sz="4" w:space="0" w:color="auto"/>
            </w:tcBorders>
            <w:vAlign w:val="center"/>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p>
        </w:tc>
        <w:tc>
          <w:tcPr>
            <w:tcW w:w="1101" w:type="dxa"/>
            <w:tcBorders>
              <w:top w:val="nil"/>
              <w:left w:val="nil"/>
              <w:bottom w:val="single" w:sz="4" w:space="0" w:color="auto"/>
              <w:right w:val="single" w:sz="4" w:space="0" w:color="auto"/>
            </w:tcBorders>
            <w:shd w:val="clear" w:color="auto" w:fill="auto"/>
            <w:noWrap/>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072" w:type="dxa"/>
            <w:tcBorders>
              <w:top w:val="nil"/>
              <w:left w:val="nil"/>
              <w:bottom w:val="single" w:sz="4" w:space="0" w:color="auto"/>
              <w:right w:val="single" w:sz="4" w:space="0" w:color="auto"/>
            </w:tcBorders>
            <w:shd w:val="clear" w:color="000000" w:fill="000000"/>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w:t>
            </w:r>
          </w:p>
        </w:tc>
        <w:tc>
          <w:tcPr>
            <w:tcW w:w="1928" w:type="dxa"/>
            <w:tcBorders>
              <w:top w:val="single" w:sz="4" w:space="0" w:color="auto"/>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t xml:space="preserve">Kalau melihat dari sisi bisnissudah cukup memadai, tapi saya rasa dengan hambatan yang banyak ditemui </w:t>
            </w:r>
            <w:r w:rsidRPr="00C845E8">
              <w:rPr>
                <w:rFonts w:ascii="Times New Roman" w:eastAsia="Times New Roman" w:hAnsi="Times New Roman" w:cs="Times New Roman"/>
                <w:color w:val="000000"/>
                <w:sz w:val="20"/>
                <w:szCs w:val="20"/>
                <w:lang w:eastAsia="id-ID"/>
              </w:rPr>
              <w:lastRenderedPageBreak/>
              <w:t>dilapangan ini jadi kurang optimal.</w:t>
            </w:r>
          </w:p>
        </w:tc>
        <w:tc>
          <w:tcPr>
            <w:tcW w:w="1382" w:type="dxa"/>
            <w:tcBorders>
              <w:top w:val="nil"/>
              <w:left w:val="nil"/>
              <w:bottom w:val="single" w:sz="4" w:space="0" w:color="auto"/>
              <w:right w:val="single" w:sz="4" w:space="0" w:color="auto"/>
            </w:tcBorders>
            <w:shd w:val="clear" w:color="auto" w:fill="auto"/>
            <w:hideMark/>
          </w:tcPr>
          <w:p w:rsidR="00C845E8" w:rsidRPr="00C845E8" w:rsidRDefault="00C845E8" w:rsidP="00C845E8">
            <w:pPr>
              <w:spacing w:after="0" w:line="240" w:lineRule="auto"/>
              <w:jc w:val="center"/>
              <w:rPr>
                <w:rFonts w:ascii="Times New Roman" w:eastAsia="Times New Roman" w:hAnsi="Times New Roman" w:cs="Times New Roman"/>
                <w:color w:val="000000"/>
                <w:sz w:val="20"/>
                <w:szCs w:val="20"/>
                <w:lang w:eastAsia="id-ID"/>
              </w:rPr>
            </w:pPr>
            <w:r w:rsidRPr="00C845E8">
              <w:rPr>
                <w:rFonts w:ascii="Times New Roman" w:eastAsia="Times New Roman" w:hAnsi="Times New Roman" w:cs="Times New Roman"/>
                <w:color w:val="000000"/>
                <w:sz w:val="20"/>
                <w:szCs w:val="20"/>
                <w:lang w:eastAsia="id-ID"/>
              </w:rPr>
              <w:lastRenderedPageBreak/>
              <w:t>2</w:t>
            </w:r>
          </w:p>
        </w:tc>
      </w:tr>
    </w:tbl>
    <w:p w:rsidR="00C845E8" w:rsidRDefault="00C845E8"/>
    <w:sectPr w:rsidR="00C845E8"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2F51F9"/>
    <w:rsid w:val="004165D1"/>
    <w:rsid w:val="004570C7"/>
    <w:rsid w:val="005D2D3D"/>
    <w:rsid w:val="006E5970"/>
    <w:rsid w:val="0092185B"/>
    <w:rsid w:val="009F3E98"/>
    <w:rsid w:val="00A91768"/>
    <w:rsid w:val="00BB5203"/>
    <w:rsid w:val="00C845E8"/>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13617112">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74525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1675</Words>
  <Characters>9553</Characters>
  <Application>Microsoft Office Word</Application>
  <DocSecurity>0</DocSecurity>
  <Lines>79</Lines>
  <Paragraphs>22</Paragraphs>
  <ScaleCrop>false</ScaleCrop>
  <Company/>
  <LinksUpToDate>false</LinksUpToDate>
  <CharactersWithSpaces>11206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2012-10-16T06:09:00Z</dcterms:modified>
</cp:coreProperties>
</file>